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546B65" w:rsidRPr="00EC21F8" w14:paraId="6A733929" w14:textId="77777777" w:rsidTr="00F40BA3">
        <w:trPr>
          <w:trHeight w:val="500"/>
        </w:trPr>
        <w:tc>
          <w:tcPr>
            <w:tcW w:w="9333" w:type="dxa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45CE2BD" w14:textId="03381A47" w:rsidR="00546B65" w:rsidRPr="00F31976" w:rsidRDefault="007C0CBB" w:rsidP="00EC21F8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</w:pPr>
            <w: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>Assistant Teacher</w:t>
            </w:r>
            <w:r w:rsidR="005B69BA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>- Infant</w:t>
            </w:r>
          </w:p>
        </w:tc>
      </w:tr>
    </w:tbl>
    <w:p w14:paraId="0639BD53" w14:textId="5F5B8273" w:rsidR="00EC21F8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p w14:paraId="54A86126" w14:textId="77777777" w:rsidR="0001587F" w:rsidRPr="00E700DF" w:rsidRDefault="0001587F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9F778A" w:rsidRPr="00E700DF" w14:paraId="75D1FF5F" w14:textId="77777777" w:rsidTr="002753DC"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33CA6002" w14:textId="77777777" w:rsidR="009F778A" w:rsidRPr="00E700DF" w:rsidRDefault="009F778A" w:rsidP="009F778A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Job Summary</w:t>
            </w:r>
          </w:p>
        </w:tc>
      </w:tr>
      <w:tr w:rsidR="005B7C7D" w:rsidRPr="00E700DF" w14:paraId="475C0C5E" w14:textId="77777777" w:rsidTr="002753DC">
        <w:trPr>
          <w:trHeight w:val="180"/>
        </w:trPr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43EC6C4" w14:textId="33C2DFCC" w:rsidR="005B7C7D" w:rsidRPr="00AD726D" w:rsidRDefault="00582CCC" w:rsidP="009F7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>The Assistant Teacher collaborat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 with the assigned 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 xml:space="preserve">lead </w:t>
            </w:r>
            <w:r w:rsidR="00234F2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 xml:space="preserve">eacher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to support </w:t>
            </w:r>
            <w:r w:rsidR="002A3A9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growth and development of children in </w:t>
            </w:r>
            <w:r w:rsidR="00664F2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>safe, healthy, organized and stimulating classroom environment.</w:t>
            </w:r>
          </w:p>
        </w:tc>
      </w:tr>
    </w:tbl>
    <w:p w14:paraId="315350B6" w14:textId="30618B25" w:rsidR="00EC21F8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p w14:paraId="2923D97E" w14:textId="77777777" w:rsidR="0001587F" w:rsidRPr="00E700DF" w:rsidRDefault="0001587F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BE5FA1" w:rsidRPr="00E700DF" w14:paraId="2D7A1C51" w14:textId="77777777" w:rsidTr="002753DC">
        <w:trPr>
          <w:tblHeader/>
        </w:trPr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56C0EA1" w14:textId="77777777" w:rsidR="00BE5FA1" w:rsidRPr="00E700DF" w:rsidRDefault="00BE5FA1" w:rsidP="009F778A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Essential Functions</w:t>
            </w:r>
          </w:p>
        </w:tc>
      </w:tr>
      <w:tr w:rsidR="00EC21F8" w:rsidRPr="00E700DF" w14:paraId="0B3F4DB0" w14:textId="77777777" w:rsidTr="002753DC"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62B29333" w14:textId="5404925C" w:rsidR="00F36B65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Follows all health, safety and nutrition guidelines set forth by the Delaware Office of Childcare Licensing, Head Start, Child and Adult Care Food Program and Delaware Stars.</w:t>
            </w:r>
          </w:p>
          <w:p w14:paraId="409D237F" w14:textId="1630705E" w:rsidR="00EC21F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Supports children’s social and emotional development by:</w:t>
            </w:r>
          </w:p>
          <w:p w14:paraId="680B8117" w14:textId="3C2A5A3D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Engaging regularly in positive, caring interactions with children.</w:t>
            </w:r>
          </w:p>
          <w:p w14:paraId="62146E49" w14:textId="3FD4ADE7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Using positive guidance techniques.</w:t>
            </w:r>
          </w:p>
          <w:p w14:paraId="36FA77F7" w14:textId="47FB1B37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Teaching children self-regulation </w:t>
            </w:r>
            <w:r w:rsidR="007838E5">
              <w:rPr>
                <w:rFonts w:asciiTheme="minorHAnsi" w:hAnsiTheme="minorHAnsi" w:cstheme="minorHAnsi"/>
                <w:sz w:val="22"/>
                <w:szCs w:val="22"/>
              </w:rPr>
              <w:t>and problem-solving skills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21406D" w14:textId="727BE5EC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Teaching children how to recognize and talk about emotions.</w:t>
            </w:r>
          </w:p>
          <w:p w14:paraId="3D2182FD" w14:textId="6CB80192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Assists in implementing the curriculum and assessment system by:</w:t>
            </w:r>
          </w:p>
          <w:p w14:paraId="6A211E9F" w14:textId="379533DB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Implementing activities from the curriculum that the lead </w:t>
            </w:r>
            <w:r w:rsidR="00336F1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eacher has planned.</w:t>
            </w:r>
          </w:p>
          <w:p w14:paraId="71899196" w14:textId="38AF198B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Changing the classroom environment to reflect the curriculum topic and lesson plans.</w:t>
            </w:r>
          </w:p>
          <w:p w14:paraId="0EE7C0E7" w14:textId="7222B60E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Observing children’s development and learning and entering documentation in Teaching Strategies Gold.</w:t>
            </w:r>
          </w:p>
          <w:p w14:paraId="2B2192FD" w14:textId="262FCFD5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Implementing activities and strategies to address </w:t>
            </w:r>
            <w:r w:rsidR="00336F18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child’s individual goals.</w:t>
            </w:r>
          </w:p>
          <w:p w14:paraId="6013A919" w14:textId="75692082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Assisting with the completion of developmental screenings.</w:t>
            </w:r>
          </w:p>
          <w:p w14:paraId="3CCD6357" w14:textId="2039E251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Assists in maintaining a well-organized, developmentally appropriate classroom environment and daily schedule by:</w:t>
            </w:r>
          </w:p>
          <w:p w14:paraId="67ABF625" w14:textId="022CA142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Keeping learning centers clean, organized and well-stocked.</w:t>
            </w:r>
          </w:p>
          <w:p w14:paraId="47E11FB4" w14:textId="6277E197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Following the approved daily schedule.</w:t>
            </w:r>
          </w:p>
          <w:p w14:paraId="2C163FDD" w14:textId="3BE78D61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Planning transitions to avoid wait times.</w:t>
            </w:r>
          </w:p>
          <w:p w14:paraId="3D2789DF" w14:textId="13123E4C" w:rsidR="00F13488" w:rsidRPr="00F13488" w:rsidRDefault="00085F41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3488"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ompleting classroom recordkeeping in a timely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accurate </w:t>
            </w:r>
            <w:r w:rsidR="00F13488" w:rsidRPr="00F13488">
              <w:rPr>
                <w:rFonts w:asciiTheme="minorHAnsi" w:hAnsiTheme="minorHAnsi" w:cstheme="minorHAnsi"/>
                <w:sz w:val="22"/>
                <w:szCs w:val="22"/>
              </w:rPr>
              <w:t>manner.</w:t>
            </w:r>
          </w:p>
          <w:p w14:paraId="0785999B" w14:textId="7DD459C3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Maintains positive, collaborative relationships with parents and co-workers.</w:t>
            </w:r>
          </w:p>
          <w:p w14:paraId="67679155" w14:textId="2E68DA25" w:rsidR="008717EB" w:rsidRPr="00E700DF" w:rsidRDefault="008717EB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Performs other duties or special projects as required or as assigned by a supervisor</w:t>
            </w:r>
            <w:r w:rsidRPr="008717E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5A018058" w14:textId="1A54BF9B" w:rsidR="0001587F" w:rsidRDefault="0001587F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135E2C" w:rsidRPr="00E700DF" w14:paraId="47C983FE" w14:textId="77777777" w:rsidTr="002753DC">
        <w:trPr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229EF92A" w14:textId="77777777" w:rsidR="00135E2C" w:rsidRPr="00E700DF" w:rsidRDefault="00BD47D2" w:rsidP="00DC3C10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Qualifications</w:t>
            </w:r>
          </w:p>
        </w:tc>
      </w:tr>
      <w:tr w:rsidR="00E700DF" w:rsidRPr="006027C4" w14:paraId="6C65F9C1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8D988E8" w14:textId="49C6E96F" w:rsidR="00E700DF" w:rsidRPr="006027C4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Education: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High School </w:t>
            </w:r>
            <w:r w:rsidR="00C55BAA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iploma or GED</w:t>
            </w:r>
            <w:r w:rsidR="005B69BA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required</w:t>
            </w:r>
          </w:p>
        </w:tc>
      </w:tr>
      <w:tr w:rsidR="001D73B8" w:rsidRPr="006027C4" w14:paraId="5D32FE5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F2B5A46" w14:textId="3ACA628A" w:rsidR="001D73B8" w:rsidRPr="006027C4" w:rsidRDefault="00F31976" w:rsidP="00E700DF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Language Qualifications: Must be fluent in Spanish. English fluency not required.</w:t>
            </w:r>
          </w:p>
        </w:tc>
      </w:tr>
      <w:tr w:rsidR="00E700DF" w:rsidRPr="006027C4" w14:paraId="1011610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853C0A0" w14:textId="6C9CADB0" w:rsidR="00E700DF" w:rsidRPr="006027C4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Work Experience: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Less than 1 year </w:t>
            </w:r>
          </w:p>
        </w:tc>
      </w:tr>
      <w:tr w:rsidR="00BD47D2" w:rsidRPr="006027C4" w14:paraId="3B1ECF28" w14:textId="77777777" w:rsidTr="002753DC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05C39459" w14:textId="44B4E79E" w:rsidR="00BD47D2" w:rsidRPr="006027C4" w:rsidRDefault="00BD47D2" w:rsidP="00F3197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Licenses Required: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03503B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Delaware First Assista</w:t>
            </w:r>
            <w:r w:rsidR="00F31976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nt Teacher Credential preferred </w:t>
            </w:r>
          </w:p>
        </w:tc>
      </w:tr>
    </w:tbl>
    <w:p w14:paraId="27FE0D8C" w14:textId="4082DA63" w:rsidR="009F778A" w:rsidRDefault="009F778A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7700D2D1" w14:textId="77777777" w:rsidR="0001587F" w:rsidRPr="00E700DF" w:rsidRDefault="0001587F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79E15759" w14:textId="75A4875F" w:rsidR="00E700DF" w:rsidRDefault="00E700DF">
      <w:pPr>
        <w:rPr>
          <w:rFonts w:asciiTheme="minorHAnsi" w:eastAsia="Arial" w:hAnsiTheme="minorHAnsi" w:cs="Arial"/>
          <w:sz w:val="22"/>
          <w:szCs w:val="22"/>
        </w:rPr>
      </w:pPr>
    </w:p>
    <w:p w14:paraId="43EA33A2" w14:textId="77777777" w:rsidR="0001587F" w:rsidRDefault="0001587F">
      <w:pPr>
        <w:rPr>
          <w:rFonts w:asciiTheme="minorHAnsi" w:eastAsia="Arial" w:hAnsiTheme="minorHAnsi" w:cs="Arial"/>
          <w:sz w:val="22"/>
          <w:szCs w:val="22"/>
        </w:rPr>
      </w:pPr>
    </w:p>
    <w:p w14:paraId="57F014F9" w14:textId="77777777" w:rsidR="0001587F" w:rsidRDefault="0001587F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FF096A" w14:paraId="708CA39E" w14:textId="77777777" w:rsidTr="00E91BE6">
        <w:trPr>
          <w:trHeight w:val="500"/>
        </w:trPr>
        <w:tc>
          <w:tcPr>
            <w:tcW w:w="9333" w:type="dxa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294D70" w14:textId="057A3B67" w:rsidR="00F31976" w:rsidRPr="000D0EC4" w:rsidRDefault="00F31976" w:rsidP="00E91BE6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</w:pPr>
            <w:r w:rsidRPr="006812AE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  <w:lastRenderedPageBreak/>
              <w:t>Asistente de Maestro</w:t>
            </w:r>
            <w:r w:rsidR="005B69BA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  <w:t>- Infantes</w:t>
            </w:r>
          </w:p>
        </w:tc>
      </w:tr>
    </w:tbl>
    <w:p w14:paraId="0C9B8F59" w14:textId="7EF5079E" w:rsidR="004544F4" w:rsidRDefault="004544F4" w:rsidP="002A1F21">
      <w:pPr>
        <w:jc w:val="both"/>
        <w:rPr>
          <w:rFonts w:asciiTheme="minorHAnsi" w:hAnsiTheme="minorHAnsi"/>
          <w:sz w:val="12"/>
          <w:szCs w:val="12"/>
        </w:rPr>
      </w:pPr>
    </w:p>
    <w:p w14:paraId="1932354E" w14:textId="3633C362" w:rsidR="00F31976" w:rsidRDefault="00F31976" w:rsidP="002A1F21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E700DF" w14:paraId="1BA55277" w14:textId="77777777" w:rsidTr="00E91BE6"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7935AFC7" w14:textId="77777777" w:rsidR="00F31976" w:rsidRPr="00E700DF" w:rsidRDefault="00F31976" w:rsidP="00E91BE6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R</w:t>
            </w:r>
            <w:r w:rsidRPr="00D517D4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esumen de trabajo</w:t>
            </w:r>
          </w:p>
        </w:tc>
      </w:tr>
      <w:tr w:rsidR="00F31976" w:rsidRPr="005B69BA" w14:paraId="7186D03A" w14:textId="77777777" w:rsidTr="00E91BE6">
        <w:trPr>
          <w:trHeight w:val="180"/>
        </w:trPr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0596BBC" w14:textId="77777777" w:rsidR="00F31976" w:rsidRPr="006812AE" w:rsidRDefault="00F31976" w:rsidP="00E91BE6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 Asistente de maestro colabora con el maestro principal asignado para apoyar el crecimiento y desarrollo de los niños en un ambiente de clase seguro, saludable, organizado y estimulante.</w:t>
            </w:r>
          </w:p>
        </w:tc>
      </w:tr>
    </w:tbl>
    <w:p w14:paraId="7ADB5C77" w14:textId="5BEF4578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p w14:paraId="0548E4F0" w14:textId="58838495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E700DF" w14:paraId="3872A41F" w14:textId="77777777" w:rsidTr="00E91BE6">
        <w:trPr>
          <w:tblHeader/>
        </w:trPr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BA372AA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D517D4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Funciones esenciales</w:t>
            </w:r>
          </w:p>
        </w:tc>
      </w:tr>
      <w:tr w:rsidR="00F31976" w:rsidRPr="005B69BA" w14:paraId="73F71316" w14:textId="77777777" w:rsidTr="00E91BE6"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10F143A" w14:textId="77777777" w:rsidR="00F31976" w:rsidRPr="00D517D4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Sigue todas las pautas de salud, seguridad y nutrición establecidas por la Oficina de Licencias de Cuidado Infantil de Delaware, Head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Start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, Programa de Alimentos para el Cuidado de Niños y Adultos y Delaware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Stars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14:paraId="5A87BC2D" w14:textId="77777777" w:rsidR="00F31976" w:rsidRPr="00D517D4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Apoya el desarrollo social y emocional de los niños al:</w:t>
            </w:r>
          </w:p>
          <w:p w14:paraId="244AF2A6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Participar regularmente en interacciones positivas y afectuosas con los niños.</w:t>
            </w:r>
          </w:p>
          <w:p w14:paraId="6A4B9E26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Usando técnicas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guía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positiva.</w:t>
            </w:r>
          </w:p>
          <w:p w14:paraId="71FEFB75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autorregulación y habilidades para resolver problemas.</w:t>
            </w:r>
          </w:p>
          <w:p w14:paraId="5E01A7AC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cómo reconocer y hablar sobre las emociones.</w:t>
            </w:r>
          </w:p>
          <w:p w14:paraId="008A482E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Asiste en la implementación del plan de estudios y el sistema de evaluación mediante:</w:t>
            </w:r>
          </w:p>
          <w:p w14:paraId="53FFC641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Implementar actividades del plan de estudios que el maestro principal ha planeado.</w:t>
            </w:r>
          </w:p>
          <w:p w14:paraId="166598A3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Cambiar el entorno del aula para reflejar el tema del plan de estudios y los planes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lección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14:paraId="529D6F2B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Observando el desarrollo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y aprendizaje 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de los niños e ingresando la documentación en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Teaching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Strategies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Gold.</w:t>
            </w:r>
          </w:p>
          <w:p w14:paraId="7CBEA92C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Implementando actividades y estrategias para abordar los objetivos individuales de cada niño.</w:t>
            </w:r>
          </w:p>
          <w:p w14:paraId="396CF40C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Ayudar con la realización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de evaluaciones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de desarrollo.</w:t>
            </w:r>
          </w:p>
          <w:p w14:paraId="23DB3BF7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Ayuda a mantener un ambiente de clase bien organizado, apropiado para el de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sarrollo y un horario diario mediante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:</w:t>
            </w:r>
          </w:p>
          <w:p w14:paraId="2C9830C6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Mantener los centros de aprendizaje limpios, organizados y bien abastecidos.</w:t>
            </w:r>
          </w:p>
          <w:p w14:paraId="6593DEB0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Segu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ir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el horario diario aprobado.</w:t>
            </w:r>
          </w:p>
          <w:p w14:paraId="74D30011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Planificar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transiciones para evitar tiempos de espera.</w:t>
            </w:r>
          </w:p>
          <w:p w14:paraId="5DB68F39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Completar el m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antenimiento de registros del 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aula de manera oportuna y precisa.</w:t>
            </w:r>
          </w:p>
          <w:p w14:paraId="3FA17212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Mantiene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relaciones positivas y de colaboración con padres y compañeros de trabajo.</w:t>
            </w:r>
          </w:p>
          <w:p w14:paraId="2FA1F9C0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Realiza otras tareas o proyectos especiales según sea necesario o según lo asignado por un supervisor</w:t>
            </w:r>
            <w:r w:rsidRPr="006812AE">
              <w:rPr>
                <w:rFonts w:asciiTheme="minorHAnsi" w:hAnsiTheme="minorHAnsi" w:cs="Arial"/>
                <w:sz w:val="22"/>
                <w:szCs w:val="22"/>
                <w:lang w:val="es-EC"/>
              </w:rPr>
              <w:t>.</w:t>
            </w:r>
          </w:p>
        </w:tc>
      </w:tr>
    </w:tbl>
    <w:p w14:paraId="48822736" w14:textId="68A4391D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p w14:paraId="7F2FECC4" w14:textId="6C9B163C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F31976" w:rsidRPr="00E700DF" w14:paraId="4798E6C0" w14:textId="77777777" w:rsidTr="00E91BE6">
        <w:trPr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74038F2F" w14:textId="77777777" w:rsidR="00F31976" w:rsidRPr="00E700DF" w:rsidRDefault="00F31976" w:rsidP="00E91BE6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Requisitos</w:t>
            </w:r>
            <w:proofErr w:type="spellEnd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Profesionales</w:t>
            </w:r>
            <w:proofErr w:type="spellEnd"/>
          </w:p>
        </w:tc>
      </w:tr>
      <w:tr w:rsidR="00F31976" w:rsidRPr="005B69BA" w14:paraId="584C9BD2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FD92426" w14:textId="5F3B9BAC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Educación: Diploma de escuela secundaria o GED</w:t>
            </w:r>
            <w:r w:rsidR="005B69B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requerida</w:t>
            </w:r>
            <w:bookmarkStart w:id="0" w:name="_GoBack"/>
            <w:bookmarkEnd w:id="0"/>
          </w:p>
        </w:tc>
      </w:tr>
      <w:tr w:rsidR="00F31976" w:rsidRPr="005B69BA" w14:paraId="18EE9E01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E02B536" w14:textId="77777777" w:rsidR="00F31976" w:rsidRPr="005B69BA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</w:pPr>
            <w:r w:rsidRPr="005B69B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Requisitos de idioma: Debe ser fluido en español. No se requiere fluidez en inglés.</w:t>
            </w:r>
          </w:p>
        </w:tc>
      </w:tr>
      <w:tr w:rsidR="00F31976" w:rsidRPr="005B69BA" w14:paraId="78331F95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530477C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Experiencia de trabajo: menos de 1 año</w:t>
            </w:r>
          </w:p>
        </w:tc>
      </w:tr>
      <w:tr w:rsidR="00F31976" w:rsidRPr="005B69BA" w14:paraId="749B678E" w14:textId="77777777" w:rsidTr="00E91BE6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5C4F9887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Licencias requeridas: 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Preferiblemente </w:t>
            </w: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Credencial de Profesor Auxiliar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de </w:t>
            </w: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Delaware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First</w:t>
            </w:r>
            <w:proofErr w:type="spellEnd"/>
          </w:p>
        </w:tc>
      </w:tr>
    </w:tbl>
    <w:p w14:paraId="14B0DF88" w14:textId="77777777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sectPr w:rsidR="00F31976" w:rsidRPr="005B69BA" w:rsidSect="000C71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3398" w14:textId="77777777" w:rsidR="00F35D93" w:rsidRDefault="00F35D93">
      <w:r>
        <w:separator/>
      </w:r>
    </w:p>
  </w:endnote>
  <w:endnote w:type="continuationSeparator" w:id="0">
    <w:p w14:paraId="17743F00" w14:textId="77777777" w:rsidR="00F35D93" w:rsidRDefault="00F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CA91" w14:textId="48968280" w:rsidR="00CA4823" w:rsidRDefault="00CA4823" w:rsidP="00CA4823">
    <w:pPr>
      <w:pStyle w:val="Footer"/>
      <w:tabs>
        <w:tab w:val="clear" w:pos="8640"/>
        <w:tab w:val="right" w:pos="9360"/>
      </w:tabs>
      <w:jc w:val="both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45CA" w14:textId="77777777" w:rsidR="00F35D93" w:rsidRPr="00D92F97" w:rsidRDefault="00F35D93" w:rsidP="00D92F97">
    <w:pPr>
      <w:pStyle w:val="Footer"/>
      <w:tabs>
        <w:tab w:val="clear" w:pos="8640"/>
        <w:tab w:val="right" w:pos="9090"/>
      </w:tabs>
      <w:jc w:val="both"/>
      <w:rPr>
        <w:rFonts w:ascii="Arial" w:hAnsi="Arial" w:cs="Arial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Pr="00D92F97">
      <w:rPr>
        <w:rStyle w:val="PageNumber"/>
        <w:rFonts w:ascii="Arial" w:hAnsi="Arial" w:cs="Arial"/>
      </w:rPr>
      <w:fldChar w:fldCharType="begin"/>
    </w:r>
    <w:r w:rsidRPr="00D92F97">
      <w:rPr>
        <w:rStyle w:val="PageNumber"/>
        <w:rFonts w:ascii="Arial" w:hAnsi="Arial" w:cs="Arial"/>
      </w:rPr>
      <w:instrText xml:space="preserve"> PAGE </w:instrText>
    </w:r>
    <w:r w:rsidRPr="00D92F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D92F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C50A" w14:textId="77777777" w:rsidR="00F35D93" w:rsidRDefault="00F35D93">
      <w:r>
        <w:separator/>
      </w:r>
    </w:p>
  </w:footnote>
  <w:footnote w:type="continuationSeparator" w:id="0">
    <w:p w14:paraId="0FCE2565" w14:textId="77777777" w:rsidR="00F35D93" w:rsidRDefault="00F3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04DB" w14:textId="184B0A67" w:rsidR="00F35D93" w:rsidRDefault="000C7125" w:rsidP="00B43F0F">
    <w:pPr>
      <w:pStyle w:val="Header"/>
      <w:jc w:val="center"/>
      <w:rPr>
        <w:rFonts w:asciiTheme="minorHAnsi" w:hAnsiTheme="minorHAnsi" w:cs="Arial"/>
        <w:bCs/>
        <w:iCs/>
        <w:sz w:val="22"/>
        <w:szCs w:val="22"/>
      </w:rPr>
    </w:pPr>
    <w:r>
      <w:rPr>
        <w:noProof/>
      </w:rPr>
      <w:drawing>
        <wp:inline distT="0" distB="0" distL="0" distR="0" wp14:anchorId="11DAD348" wp14:editId="4CCC8453">
          <wp:extent cx="881680" cy="868680"/>
          <wp:effectExtent l="0" t="0" r="0" b="762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61" cy="8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C8FD0" w14:textId="77777777" w:rsidR="0003503B" w:rsidRPr="001D73B8" w:rsidRDefault="0003503B" w:rsidP="0003503B">
    <w:pPr>
      <w:pStyle w:val="Header"/>
      <w:jc w:val="both"/>
      <w:rPr>
        <w:rFonts w:asciiTheme="minorHAnsi" w:hAnsiTheme="minorHAnsi" w:cs="Arial"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F106" w14:textId="77777777" w:rsidR="00F35D93" w:rsidRPr="00E8616B" w:rsidRDefault="00F35D93" w:rsidP="004214BF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360"/>
      </w:tabs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theme="minorHAnsi"/>
        <w:b/>
        <w:i/>
        <w:smallCaps/>
        <w:noProof/>
        <w:color w:val="000000"/>
        <w:sz w:val="22"/>
        <w:szCs w:val="22"/>
      </w:rPr>
      <w:drawing>
        <wp:inline distT="0" distB="0" distL="0" distR="0" wp14:anchorId="63D7D0FA" wp14:editId="69790034">
          <wp:extent cx="842293" cy="485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70" cy="4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616B">
      <w:rPr>
        <w:rFonts w:asciiTheme="minorHAnsi" w:hAnsiTheme="minorHAnsi" w:cs="Arial"/>
        <w:sz w:val="22"/>
        <w:szCs w:val="22"/>
      </w:rPr>
      <w:tab/>
    </w:r>
    <w:r w:rsidRPr="00E8616B">
      <w:rPr>
        <w:rFonts w:asciiTheme="minorHAnsi" w:hAnsiTheme="minorHAnsi" w:cs="Arial"/>
        <w:b/>
        <w:sz w:val="22"/>
        <w:szCs w:val="22"/>
      </w:rPr>
      <w:t xml:space="preserve">Revision Date: </w:t>
    </w:r>
    <w:r>
      <w:rPr>
        <w:rFonts w:asciiTheme="minorHAnsi" w:hAnsiTheme="minorHAnsi" w:cs="Arial"/>
        <w:b/>
        <w:sz w:val="22"/>
        <w:szCs w:val="22"/>
      </w:rPr>
      <w:t>May 2014</w:t>
    </w:r>
  </w:p>
  <w:p w14:paraId="65B12408" w14:textId="77777777" w:rsidR="00F35D93" w:rsidRPr="00E8616B" w:rsidRDefault="00F35D93" w:rsidP="00D92F97">
    <w:pPr>
      <w:pStyle w:val="Header"/>
      <w:jc w:val="right"/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="Arial"/>
        <w:b/>
        <w:bCs/>
        <w:i/>
        <w:iCs/>
        <w:sz w:val="22"/>
        <w:szCs w:val="22"/>
      </w:rPr>
      <w:t>Job Description</w:t>
    </w:r>
  </w:p>
  <w:p w14:paraId="57C0313A" w14:textId="77777777" w:rsidR="00F35D93" w:rsidRPr="004214BF" w:rsidRDefault="00F35D93" w:rsidP="004214BF">
    <w:pPr>
      <w:pStyle w:val="Header"/>
      <w:jc w:val="both"/>
      <w:rPr>
        <w:rFonts w:ascii="Arial" w:hAnsi="Arial" w:cs="Arial"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E9A"/>
    <w:multiLevelType w:val="hybridMultilevel"/>
    <w:tmpl w:val="A89C0E94"/>
    <w:lvl w:ilvl="0" w:tplc="F3605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4B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79A522A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A251D2"/>
    <w:multiLevelType w:val="hybridMultilevel"/>
    <w:tmpl w:val="488A36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A4D36"/>
    <w:multiLevelType w:val="hybridMultilevel"/>
    <w:tmpl w:val="A4DC3A7C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F6F37"/>
    <w:multiLevelType w:val="hybridMultilevel"/>
    <w:tmpl w:val="CB9A8A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A7048"/>
    <w:multiLevelType w:val="hybridMultilevel"/>
    <w:tmpl w:val="65D63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8101C"/>
    <w:multiLevelType w:val="multilevel"/>
    <w:tmpl w:val="A89C0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90D"/>
    <w:multiLevelType w:val="hybridMultilevel"/>
    <w:tmpl w:val="63AAFB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F042E"/>
    <w:multiLevelType w:val="hybridMultilevel"/>
    <w:tmpl w:val="27F66522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D06A5"/>
    <w:multiLevelType w:val="hybridMultilevel"/>
    <w:tmpl w:val="4B2AF2C6"/>
    <w:lvl w:ilvl="0" w:tplc="729418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0D607A4"/>
    <w:multiLevelType w:val="hybridMultilevel"/>
    <w:tmpl w:val="92961BD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16622E7"/>
    <w:multiLevelType w:val="singleLevel"/>
    <w:tmpl w:val="AF2832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D9245B"/>
    <w:multiLevelType w:val="hybridMultilevel"/>
    <w:tmpl w:val="1728A33E"/>
    <w:lvl w:ilvl="0" w:tplc="1F52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B3DDB"/>
    <w:multiLevelType w:val="hybridMultilevel"/>
    <w:tmpl w:val="0BCE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17144"/>
    <w:multiLevelType w:val="hybridMultilevel"/>
    <w:tmpl w:val="AC34EB86"/>
    <w:lvl w:ilvl="0" w:tplc="EF7A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27A6"/>
    <w:multiLevelType w:val="hybridMultilevel"/>
    <w:tmpl w:val="A4C49B84"/>
    <w:lvl w:ilvl="0" w:tplc="9AA8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1A19"/>
    <w:multiLevelType w:val="hybridMultilevel"/>
    <w:tmpl w:val="BB9A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CAD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F74D16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66907D3D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6A6A390A"/>
    <w:multiLevelType w:val="hybridMultilevel"/>
    <w:tmpl w:val="0B88A2AA"/>
    <w:lvl w:ilvl="0" w:tplc="FA68EB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5D5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7A3F10A8"/>
    <w:multiLevelType w:val="hybridMultilevel"/>
    <w:tmpl w:val="0D164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31149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22"/>
  </w:num>
  <w:num w:numId="5">
    <w:abstractNumId w:val="18"/>
  </w:num>
  <w:num w:numId="6">
    <w:abstractNumId w:val="24"/>
  </w:num>
  <w:num w:numId="7">
    <w:abstractNumId w:val="2"/>
  </w:num>
  <w:num w:numId="8">
    <w:abstractNumId w:val="12"/>
  </w:num>
  <w:num w:numId="9">
    <w:abstractNumId w:val="21"/>
  </w:num>
  <w:num w:numId="10">
    <w:abstractNumId w:val="0"/>
  </w:num>
  <w:num w:numId="11">
    <w:abstractNumId w:val="23"/>
  </w:num>
  <w:num w:numId="12">
    <w:abstractNumId w:val="7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  <w:num w:numId="21">
    <w:abstractNumId w:val="5"/>
  </w:num>
  <w:num w:numId="22">
    <w:abstractNumId w:val="8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9"/>
    <w:rsid w:val="00004A7D"/>
    <w:rsid w:val="0001587F"/>
    <w:rsid w:val="0003503B"/>
    <w:rsid w:val="00064778"/>
    <w:rsid w:val="000664C3"/>
    <w:rsid w:val="00067AF2"/>
    <w:rsid w:val="00085F41"/>
    <w:rsid w:val="00091551"/>
    <w:rsid w:val="0009215C"/>
    <w:rsid w:val="00094B9E"/>
    <w:rsid w:val="00097F07"/>
    <w:rsid w:val="000A7E3F"/>
    <w:rsid w:val="000B01C7"/>
    <w:rsid w:val="000C300C"/>
    <w:rsid w:val="000C7125"/>
    <w:rsid w:val="000D42B7"/>
    <w:rsid w:val="000D4636"/>
    <w:rsid w:val="000F54AC"/>
    <w:rsid w:val="000F5AC0"/>
    <w:rsid w:val="00113CCC"/>
    <w:rsid w:val="00123AE1"/>
    <w:rsid w:val="00135E2C"/>
    <w:rsid w:val="00141BD0"/>
    <w:rsid w:val="00147D11"/>
    <w:rsid w:val="00155325"/>
    <w:rsid w:val="00183245"/>
    <w:rsid w:val="00193BC0"/>
    <w:rsid w:val="001B2181"/>
    <w:rsid w:val="001D73B8"/>
    <w:rsid w:val="001E39DD"/>
    <w:rsid w:val="001E6D82"/>
    <w:rsid w:val="001F1F24"/>
    <w:rsid w:val="001F52B6"/>
    <w:rsid w:val="001F5C2D"/>
    <w:rsid w:val="00221682"/>
    <w:rsid w:val="0023181D"/>
    <w:rsid w:val="00234F22"/>
    <w:rsid w:val="002565B7"/>
    <w:rsid w:val="002753DC"/>
    <w:rsid w:val="00284969"/>
    <w:rsid w:val="002962DF"/>
    <w:rsid w:val="002A1F21"/>
    <w:rsid w:val="002A3A9A"/>
    <w:rsid w:val="002B7097"/>
    <w:rsid w:val="002D1708"/>
    <w:rsid w:val="002E4664"/>
    <w:rsid w:val="00306101"/>
    <w:rsid w:val="00306B42"/>
    <w:rsid w:val="00315C5B"/>
    <w:rsid w:val="00333C51"/>
    <w:rsid w:val="00336F18"/>
    <w:rsid w:val="003553A2"/>
    <w:rsid w:val="00360016"/>
    <w:rsid w:val="0036138B"/>
    <w:rsid w:val="00392317"/>
    <w:rsid w:val="003A55DA"/>
    <w:rsid w:val="003C0236"/>
    <w:rsid w:val="003D4A2C"/>
    <w:rsid w:val="003E5A15"/>
    <w:rsid w:val="003F7F3A"/>
    <w:rsid w:val="004214BF"/>
    <w:rsid w:val="0042300D"/>
    <w:rsid w:val="0042355D"/>
    <w:rsid w:val="00436480"/>
    <w:rsid w:val="00436BD3"/>
    <w:rsid w:val="004544F4"/>
    <w:rsid w:val="00464C84"/>
    <w:rsid w:val="004742A1"/>
    <w:rsid w:val="00480CAA"/>
    <w:rsid w:val="00481271"/>
    <w:rsid w:val="004A6F49"/>
    <w:rsid w:val="004A715C"/>
    <w:rsid w:val="004B5143"/>
    <w:rsid w:val="004B52BE"/>
    <w:rsid w:val="004E392E"/>
    <w:rsid w:val="004E4785"/>
    <w:rsid w:val="004F424D"/>
    <w:rsid w:val="0050150E"/>
    <w:rsid w:val="0053765E"/>
    <w:rsid w:val="0054502B"/>
    <w:rsid w:val="00546B65"/>
    <w:rsid w:val="005472F6"/>
    <w:rsid w:val="005725D1"/>
    <w:rsid w:val="00580D6A"/>
    <w:rsid w:val="00582CCC"/>
    <w:rsid w:val="0059313D"/>
    <w:rsid w:val="00596986"/>
    <w:rsid w:val="005A2CBD"/>
    <w:rsid w:val="005B042B"/>
    <w:rsid w:val="005B0C6C"/>
    <w:rsid w:val="005B6006"/>
    <w:rsid w:val="005B69BA"/>
    <w:rsid w:val="005B7C7D"/>
    <w:rsid w:val="005C2A34"/>
    <w:rsid w:val="005C6958"/>
    <w:rsid w:val="005D2EAE"/>
    <w:rsid w:val="006027C4"/>
    <w:rsid w:val="00622D9A"/>
    <w:rsid w:val="006258F5"/>
    <w:rsid w:val="00632B6F"/>
    <w:rsid w:val="0065303A"/>
    <w:rsid w:val="00664F29"/>
    <w:rsid w:val="00676D50"/>
    <w:rsid w:val="006936EF"/>
    <w:rsid w:val="006978D9"/>
    <w:rsid w:val="006B40B3"/>
    <w:rsid w:val="006C1183"/>
    <w:rsid w:val="006C3A60"/>
    <w:rsid w:val="006E523F"/>
    <w:rsid w:val="006F5F92"/>
    <w:rsid w:val="00717505"/>
    <w:rsid w:val="00745646"/>
    <w:rsid w:val="00754781"/>
    <w:rsid w:val="0075645E"/>
    <w:rsid w:val="007838E5"/>
    <w:rsid w:val="00790BB5"/>
    <w:rsid w:val="007A0729"/>
    <w:rsid w:val="007A119B"/>
    <w:rsid w:val="007A310B"/>
    <w:rsid w:val="007A66AF"/>
    <w:rsid w:val="007C0CBB"/>
    <w:rsid w:val="007C5E90"/>
    <w:rsid w:val="007E2489"/>
    <w:rsid w:val="007E6076"/>
    <w:rsid w:val="007E77D4"/>
    <w:rsid w:val="00802DF8"/>
    <w:rsid w:val="0081341D"/>
    <w:rsid w:val="00833AEF"/>
    <w:rsid w:val="00846413"/>
    <w:rsid w:val="008477D1"/>
    <w:rsid w:val="00861852"/>
    <w:rsid w:val="008717EB"/>
    <w:rsid w:val="008A2445"/>
    <w:rsid w:val="008C4E74"/>
    <w:rsid w:val="008D3E79"/>
    <w:rsid w:val="008E38AD"/>
    <w:rsid w:val="009153CC"/>
    <w:rsid w:val="00915DE4"/>
    <w:rsid w:val="00932273"/>
    <w:rsid w:val="009351B1"/>
    <w:rsid w:val="009604AA"/>
    <w:rsid w:val="00974D1E"/>
    <w:rsid w:val="0097776F"/>
    <w:rsid w:val="00977ABD"/>
    <w:rsid w:val="009B0EAB"/>
    <w:rsid w:val="009B1E67"/>
    <w:rsid w:val="009C0058"/>
    <w:rsid w:val="009D2D38"/>
    <w:rsid w:val="009F778A"/>
    <w:rsid w:val="00A85BE4"/>
    <w:rsid w:val="00A91835"/>
    <w:rsid w:val="00A92D95"/>
    <w:rsid w:val="00A9307C"/>
    <w:rsid w:val="00AB30F8"/>
    <w:rsid w:val="00AD48B6"/>
    <w:rsid w:val="00AD726D"/>
    <w:rsid w:val="00AE0D22"/>
    <w:rsid w:val="00B13FE6"/>
    <w:rsid w:val="00B26C2B"/>
    <w:rsid w:val="00B43F0F"/>
    <w:rsid w:val="00B77A74"/>
    <w:rsid w:val="00B947E8"/>
    <w:rsid w:val="00B97BAF"/>
    <w:rsid w:val="00BA19C9"/>
    <w:rsid w:val="00BB3ECA"/>
    <w:rsid w:val="00BB7E3E"/>
    <w:rsid w:val="00BC7D72"/>
    <w:rsid w:val="00BD42EA"/>
    <w:rsid w:val="00BD47D2"/>
    <w:rsid w:val="00BE5FA1"/>
    <w:rsid w:val="00C133EF"/>
    <w:rsid w:val="00C330EC"/>
    <w:rsid w:val="00C408FB"/>
    <w:rsid w:val="00C55BAA"/>
    <w:rsid w:val="00C72A63"/>
    <w:rsid w:val="00C85E0E"/>
    <w:rsid w:val="00CA4823"/>
    <w:rsid w:val="00CA7653"/>
    <w:rsid w:val="00CB6EDC"/>
    <w:rsid w:val="00CC3662"/>
    <w:rsid w:val="00D31217"/>
    <w:rsid w:val="00D51800"/>
    <w:rsid w:val="00D52F12"/>
    <w:rsid w:val="00D71350"/>
    <w:rsid w:val="00D77CDC"/>
    <w:rsid w:val="00D8012A"/>
    <w:rsid w:val="00D8670E"/>
    <w:rsid w:val="00D86C79"/>
    <w:rsid w:val="00D92F97"/>
    <w:rsid w:val="00D96ACD"/>
    <w:rsid w:val="00D97086"/>
    <w:rsid w:val="00DB6CBC"/>
    <w:rsid w:val="00DC71FA"/>
    <w:rsid w:val="00DE0603"/>
    <w:rsid w:val="00E005DD"/>
    <w:rsid w:val="00E02243"/>
    <w:rsid w:val="00E07736"/>
    <w:rsid w:val="00E32C8A"/>
    <w:rsid w:val="00E3748E"/>
    <w:rsid w:val="00E54086"/>
    <w:rsid w:val="00E61955"/>
    <w:rsid w:val="00E67FA2"/>
    <w:rsid w:val="00E700DF"/>
    <w:rsid w:val="00E8616B"/>
    <w:rsid w:val="00EC21F8"/>
    <w:rsid w:val="00F0303D"/>
    <w:rsid w:val="00F13488"/>
    <w:rsid w:val="00F14568"/>
    <w:rsid w:val="00F149B1"/>
    <w:rsid w:val="00F2174B"/>
    <w:rsid w:val="00F31976"/>
    <w:rsid w:val="00F35D93"/>
    <w:rsid w:val="00F36B65"/>
    <w:rsid w:val="00F40BA3"/>
    <w:rsid w:val="00F41262"/>
    <w:rsid w:val="00F56E61"/>
    <w:rsid w:val="00F75EAE"/>
    <w:rsid w:val="00F82633"/>
    <w:rsid w:val="00FA2A1B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287CDA89"/>
  <w15:docId w15:val="{4A1C873E-277E-47AA-B01B-6F9D481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B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80"/>
      </w:tabs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BalloonText">
    <w:name w:val="Balloon Text"/>
    <w:basedOn w:val="Normal"/>
    <w:semiHidden/>
    <w:rsid w:val="00DC71F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E6D82"/>
    <w:rPr>
      <w:sz w:val="24"/>
    </w:rPr>
  </w:style>
  <w:style w:type="paragraph" w:styleId="ListParagraph">
    <w:name w:val="List Paragraph"/>
    <w:basedOn w:val="Normal"/>
    <w:uiPriority w:val="34"/>
    <w:qFormat/>
    <w:rsid w:val="009B0EAB"/>
    <w:pPr>
      <w:ind w:left="720"/>
      <w:contextualSpacing/>
    </w:pPr>
  </w:style>
  <w:style w:type="character" w:styleId="CommentReference">
    <w:name w:val="annotation reference"/>
    <w:basedOn w:val="DefaultParagraphFont"/>
    <w:rsid w:val="00092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15C"/>
  </w:style>
  <w:style w:type="character" w:customStyle="1" w:styleId="CommentTextChar">
    <w:name w:val="Comment Text Char"/>
    <w:basedOn w:val="DefaultParagraphFont"/>
    <w:link w:val="CommentText"/>
    <w:rsid w:val="0009215C"/>
  </w:style>
  <w:style w:type="paragraph" w:styleId="CommentSubject">
    <w:name w:val="annotation subject"/>
    <w:basedOn w:val="CommentText"/>
    <w:next w:val="CommentText"/>
    <w:link w:val="CommentSubjectChar"/>
    <w:rsid w:val="0009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15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F778A"/>
  </w:style>
  <w:style w:type="character" w:styleId="PlaceholderText">
    <w:name w:val="Placeholder Text"/>
    <w:basedOn w:val="DefaultParagraphFont"/>
    <w:uiPriority w:val="99"/>
    <w:semiHidden/>
    <w:rsid w:val="008E38AD"/>
    <w:rPr>
      <w:color w:val="808080"/>
    </w:rPr>
  </w:style>
  <w:style w:type="character" w:customStyle="1" w:styleId="FooterChar">
    <w:name w:val="Footer Char"/>
    <w:basedOn w:val="DefaultParagraphFont"/>
    <w:link w:val="Footer"/>
    <w:rsid w:val="00CA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4B8A-A3A3-4AA4-A170-621CDE53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Compensation Resources, Inc.</Company>
  <LinksUpToDate>false</LinksUpToDate>
  <CharactersWithSpaces>4097</CharactersWithSpaces>
  <SharedDoc>false</SharedDoc>
  <HLinks>
    <vt:vector size="12" baseType="variant">
      <vt:variant>
        <vt:i4>2752568</vt:i4>
      </vt:variant>
      <vt:variant>
        <vt:i4>-1</vt:i4>
      </vt:variant>
      <vt:variant>
        <vt:i4>2058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  <vt:variant>
        <vt:i4>2752568</vt:i4>
      </vt:variant>
      <vt:variant>
        <vt:i4>-1</vt:i4>
      </vt:variant>
      <vt:variant>
        <vt:i4>2059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Neelman</dc:creator>
  <cp:lastModifiedBy>Karen Hartz</cp:lastModifiedBy>
  <cp:revision>2</cp:revision>
  <cp:lastPrinted>2018-03-15T18:42:00Z</cp:lastPrinted>
  <dcterms:created xsi:type="dcterms:W3CDTF">2020-07-21T14:18:00Z</dcterms:created>
  <dcterms:modified xsi:type="dcterms:W3CDTF">2020-07-21T14:18:00Z</dcterms:modified>
</cp:coreProperties>
</file>